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2026-04-034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21.04.2026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Möbel- und Tischlerarbeiten zum Neubau der Regionalen Schule in Bützow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Möbel- und Tischlerarbeiten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